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64F2C320"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#103</w:t>
      </w:r>
      <w:r w:rsidR="00FC6BFA">
        <w:t>bis</w:t>
      </w:r>
      <w:r w:rsidR="007B1221" w:rsidRPr="00CE0424">
        <w:tab/>
      </w:r>
      <w:r w:rsidR="007B1221" w:rsidRPr="00CE0424">
        <w:rPr>
          <w:sz w:val="32"/>
          <w:szCs w:val="32"/>
        </w:rPr>
        <w:t>Tdoc R2-1</w:t>
      </w:r>
      <w:r w:rsidR="007B1221">
        <w:rPr>
          <w:sz w:val="32"/>
          <w:szCs w:val="32"/>
        </w:rPr>
        <w:t>8</w:t>
      </w:r>
      <w:r w:rsidR="00686378">
        <w:rPr>
          <w:sz w:val="32"/>
          <w:szCs w:val="32"/>
        </w:rPr>
        <w:t>147</w:t>
      </w:r>
      <w:r w:rsidR="00264B01">
        <w:rPr>
          <w:sz w:val="32"/>
          <w:szCs w:val="32"/>
        </w:rPr>
        <w:t>69</w:t>
      </w:r>
    </w:p>
    <w:p w14:paraId="4FEBBCA1" w14:textId="334FD358" w:rsidR="00F044C9" w:rsidRDefault="00FC6BFA" w:rsidP="007B1221">
      <w:pPr>
        <w:pStyle w:val="3GPPHeader"/>
      </w:pPr>
      <w:r w:rsidRPr="00FC6BFA">
        <w:t>Chengdu, China, 8th – 12th October 2018</w:t>
      </w:r>
      <w:r w:rsidR="00F044C9">
        <w:rPr>
          <w:szCs w:val="24"/>
        </w:rPr>
        <w:tab/>
      </w:r>
      <w:bookmarkEnd w:id="0"/>
    </w:p>
    <w:p w14:paraId="736E2945" w14:textId="77777777" w:rsidR="00FC6BFA" w:rsidRDefault="00FC6BFA" w:rsidP="00C94BAE">
      <w:pPr>
        <w:pStyle w:val="3GPPHeader"/>
      </w:pPr>
    </w:p>
    <w:p w14:paraId="336F98C5" w14:textId="11562CB3" w:rsidR="00C94BAE" w:rsidRPr="003E4294" w:rsidRDefault="00C94BAE" w:rsidP="00C94BAE">
      <w:pPr>
        <w:pStyle w:val="3GPPHeader"/>
        <w:rPr>
          <w:sz w:val="22"/>
          <w:szCs w:val="22"/>
          <w:lang w:val="en-US"/>
        </w:rPr>
      </w:pPr>
      <w:r w:rsidRPr="003E4294">
        <w:rPr>
          <w:sz w:val="22"/>
          <w:szCs w:val="22"/>
          <w:lang w:val="en-US"/>
        </w:rPr>
        <w:t>Agenda Item:</w:t>
      </w:r>
      <w:r w:rsidRPr="003E4294">
        <w:rPr>
          <w:sz w:val="22"/>
          <w:szCs w:val="22"/>
          <w:lang w:val="en-US"/>
        </w:rPr>
        <w:tab/>
      </w:r>
      <w:r w:rsidR="00F54523" w:rsidRPr="003E4294">
        <w:rPr>
          <w:sz w:val="22"/>
          <w:szCs w:val="22"/>
          <w:lang w:val="en-US"/>
        </w:rPr>
        <w:t>10.3.1.8</w:t>
      </w:r>
    </w:p>
    <w:p w14:paraId="5B4482B9" w14:textId="30306D01" w:rsidR="00C94BAE" w:rsidRDefault="00C94BAE" w:rsidP="00C94BAE">
      <w:pPr>
        <w:pStyle w:val="3GPPHeader"/>
        <w:rPr>
          <w:sz w:val="22"/>
          <w:szCs w:val="22"/>
        </w:rPr>
      </w:pPr>
      <w:r>
        <w:rPr>
          <w:sz w:val="22"/>
          <w:szCs w:val="22"/>
        </w:rPr>
        <w:t>Source:</w:t>
      </w:r>
      <w:r>
        <w:rPr>
          <w:sz w:val="22"/>
          <w:szCs w:val="22"/>
        </w:rPr>
        <w:tab/>
        <w:t>Ericsson</w:t>
      </w:r>
      <w:r w:rsidR="00B6383B">
        <w:rPr>
          <w:sz w:val="22"/>
          <w:szCs w:val="22"/>
        </w:rPr>
        <w:t xml:space="preserve">, </w:t>
      </w:r>
      <w:r w:rsidR="00686378">
        <w:rPr>
          <w:sz w:val="22"/>
          <w:szCs w:val="22"/>
        </w:rPr>
        <w:t>Lenovo</w:t>
      </w:r>
    </w:p>
    <w:p w14:paraId="6E57E625" w14:textId="4E912EE6" w:rsidR="00C94BAE" w:rsidRDefault="00C94BAE" w:rsidP="00C94BAE">
      <w:pPr>
        <w:pStyle w:val="3GPPHeader"/>
        <w:rPr>
          <w:sz w:val="22"/>
          <w:szCs w:val="22"/>
        </w:rPr>
      </w:pPr>
      <w:r w:rsidRPr="00F875D1">
        <w:rPr>
          <w:sz w:val="22"/>
          <w:szCs w:val="22"/>
        </w:rPr>
        <w:t>Title:</w:t>
      </w:r>
      <w:r w:rsidRPr="00F875D1">
        <w:rPr>
          <w:sz w:val="22"/>
          <w:szCs w:val="22"/>
        </w:rPr>
        <w:tab/>
      </w:r>
      <w:r w:rsidR="00F54523" w:rsidRPr="00F54523">
        <w:rPr>
          <w:sz w:val="22"/>
          <w:szCs w:val="22"/>
        </w:rPr>
        <w:t>LCP restrictions in case of non-duplication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EAC0BEE" w14:textId="47B78384" w:rsidR="00F875D1" w:rsidRDefault="00F875D1" w:rsidP="00B02938">
      <w:r>
        <w:t>In</w:t>
      </w:r>
      <w:r w:rsidR="00B02938">
        <w:t xml:space="preserve"> </w:t>
      </w:r>
      <w:r w:rsidR="00A76CCC">
        <w:t>RAN2#103</w:t>
      </w:r>
      <w:r w:rsidR="0042777C">
        <w:t xml:space="preserve"> clarifications to LCH-to-cell restrictions where discussed with the following outcome:</w:t>
      </w:r>
    </w:p>
    <w:p w14:paraId="53D5AB25" w14:textId="77777777" w:rsidR="0042777C" w:rsidRDefault="0042777C" w:rsidP="0042777C">
      <w:pPr>
        <w:pStyle w:val="Agreement"/>
        <w:numPr>
          <w:ilvl w:val="0"/>
          <w:numId w:val="34"/>
        </w:numPr>
        <w:pBdr>
          <w:top w:val="single" w:sz="4" w:space="1" w:color="auto"/>
          <w:left w:val="single" w:sz="4" w:space="4" w:color="auto"/>
          <w:bottom w:val="single" w:sz="4" w:space="1" w:color="auto"/>
          <w:right w:val="single" w:sz="4" w:space="4" w:color="auto"/>
        </w:pBdr>
      </w:pPr>
      <w:r>
        <w:t>The LCH-to-cell restriction can apply on the LCH in the following cases: Non-duplicated bearer; NR leg of EN-DC split bearer; FFS if applicable to NR leg of EN-DC DC-duplicated bearer, for both duplication activated and deactivated state.</w:t>
      </w:r>
    </w:p>
    <w:p w14:paraId="471385A1" w14:textId="77777777" w:rsidR="0042777C" w:rsidRDefault="0042777C" w:rsidP="0042777C">
      <w:pPr>
        <w:pStyle w:val="Agreement"/>
        <w:numPr>
          <w:ilvl w:val="0"/>
          <w:numId w:val="34"/>
        </w:numPr>
        <w:pBdr>
          <w:top w:val="single" w:sz="4" w:space="1" w:color="auto"/>
          <w:left w:val="single" w:sz="4" w:space="4" w:color="auto"/>
          <w:bottom w:val="single" w:sz="4" w:space="1" w:color="auto"/>
          <w:right w:val="single" w:sz="4" w:space="4" w:color="auto"/>
        </w:pBdr>
      </w:pPr>
      <w:r>
        <w:t>Restriction applies for CA duplication activated state and when CA duplication is not configured. Restriction does not apply for CA duplication deactivated state.</w:t>
      </w:r>
    </w:p>
    <w:p w14:paraId="663D2C34" w14:textId="317E018B" w:rsidR="0042777C" w:rsidRDefault="0042777C" w:rsidP="00B02938"/>
    <w:p w14:paraId="4A0E0890" w14:textId="7C624714" w:rsidR="0042777C" w:rsidRDefault="0042777C" w:rsidP="00B02938">
      <w:r>
        <w:t xml:space="preserve">In this contribution we </w:t>
      </w:r>
      <w:r w:rsidR="005E5528">
        <w:t>clarify the remaining FFS</w:t>
      </w:r>
      <w:r w:rsidR="002F13B7">
        <w:t>.</w:t>
      </w:r>
    </w:p>
    <w:p w14:paraId="49527596" w14:textId="5A4A3E74" w:rsidR="00F875D1" w:rsidRDefault="00F875D1" w:rsidP="00F875D1">
      <w:pPr>
        <w:pStyle w:val="Heading1"/>
      </w:pPr>
      <w:bookmarkStart w:id="1" w:name="_Ref178064866"/>
      <w:r w:rsidRPr="00CE0424">
        <w:t>Discussion</w:t>
      </w:r>
      <w:bookmarkEnd w:id="1"/>
    </w:p>
    <w:p w14:paraId="50692B44" w14:textId="76F5E613" w:rsidR="00D5345F" w:rsidRDefault="003E27F0" w:rsidP="009856F7">
      <w:r>
        <w:t>With the agreement of applying LC</w:t>
      </w:r>
      <w:r w:rsidR="00D805A0">
        <w:t>H</w:t>
      </w:r>
      <w:r>
        <w:t xml:space="preserve">-to-cell restrictions not only for handling of </w:t>
      </w:r>
      <w:r w:rsidR="00FE512E">
        <w:t xml:space="preserve">CA duplication, but also in other cases, i.e. in order to separate cell resource usage between logical channels, </w:t>
      </w:r>
      <w:r w:rsidR="003F748A">
        <w:t>it had to be discussed how the special case is handled when CA duplication is deactivated, since in this case, the LC</w:t>
      </w:r>
      <w:r w:rsidR="00D805A0">
        <w:t>H</w:t>
      </w:r>
      <w:r w:rsidR="003F748A">
        <w:t>-to-cell restrictions were agreed to be lifted</w:t>
      </w:r>
      <w:r w:rsidR="004519FD">
        <w:t xml:space="preserve">, while on the hand should be generally applied. </w:t>
      </w:r>
    </w:p>
    <w:p w14:paraId="57BE1027" w14:textId="0404FE3D" w:rsidR="007B43E9" w:rsidRDefault="004071AC" w:rsidP="009856F7">
      <w:r>
        <w:t xml:space="preserve">This conflict </w:t>
      </w:r>
      <w:r w:rsidR="007E4DDC">
        <w:t>had been discussed in RAN2#103 how to handle this case</w:t>
      </w:r>
      <w:r w:rsidR="005B71AE">
        <w:t xml:space="preserve"> </w:t>
      </w:r>
      <w:r w:rsidR="009856F7">
        <w:t xml:space="preserve">with the agreements above. </w:t>
      </w:r>
      <w:r w:rsidR="00246B89">
        <w:t xml:space="preserve">One </w:t>
      </w:r>
      <w:r w:rsidR="00D5345F">
        <w:t xml:space="preserve">remaining FFS was noted whether the restriction should be applied in case of an NR leg of EN-DC </w:t>
      </w:r>
      <w:r w:rsidR="00AD15F1">
        <w:t xml:space="preserve">for the DC (split) bearer for which duplication is configured, both for duplication activated and deactivated state. </w:t>
      </w:r>
    </w:p>
    <w:p w14:paraId="4E9A1F35" w14:textId="5F17F588" w:rsidR="00AD15F1" w:rsidRDefault="0002286A" w:rsidP="009856F7">
      <w:r>
        <w:t xml:space="preserve">While cell restrictions are required in CA duplication while activated, our understanding is that </w:t>
      </w:r>
      <w:r w:rsidR="00A27402">
        <w:t xml:space="preserve">lifting these cell restrictions </w:t>
      </w:r>
      <w:r w:rsidR="005100BE">
        <w:t xml:space="preserve">are not required in DC duplication, since resources anyway separated among the cell groups. </w:t>
      </w:r>
    </w:p>
    <w:p w14:paraId="13F8BF0D" w14:textId="77777777" w:rsidR="00C3295B" w:rsidRDefault="00BC463D" w:rsidP="009856F7">
      <w:r>
        <w:t xml:space="preserve">Lifting the cell restrictions in CA duplication was introduced to be able to conclude remaining retransmissions of the RLC entity </w:t>
      </w:r>
      <w:r w:rsidR="001F1DB7">
        <w:t>when duplication is deactivated</w:t>
      </w:r>
      <w:r w:rsidR="008459DA">
        <w:t xml:space="preserve"> assuming that the carrier to which LCH is restricted to </w:t>
      </w:r>
      <w:r w:rsidR="00225242">
        <w:t>fails</w:t>
      </w:r>
      <w:r w:rsidR="001F1DB7">
        <w:t xml:space="preserve">. Otherwise RLC retransmissions would be pending </w:t>
      </w:r>
      <w:r w:rsidR="005E3540">
        <w:t xml:space="preserve">until duplication is activated again, but then delay </w:t>
      </w:r>
      <w:r w:rsidR="00F92AF0">
        <w:t xml:space="preserve">transmission of new RLC data, which would lead to an unwanted drift between the duplication legs. </w:t>
      </w:r>
      <w:r w:rsidR="00135043">
        <w:t>One could argue that the same issue occurs when DC dupl</w:t>
      </w:r>
      <w:r w:rsidR="001E5AE0">
        <w:t xml:space="preserve">ication is deactivated i.e. retransmission data on one RLC entity </w:t>
      </w:r>
      <w:r w:rsidR="00D26D5B">
        <w:t>is stuck</w:t>
      </w:r>
      <w:r w:rsidR="00A734AC">
        <w:t xml:space="preserve"> </w:t>
      </w:r>
      <w:r w:rsidR="00481EC4">
        <w:t xml:space="preserve">assuming that the carriers on </w:t>
      </w:r>
      <w:r w:rsidR="00256C4C">
        <w:t xml:space="preserve">this secondary cell group on </w:t>
      </w:r>
      <w:r w:rsidR="00481EC4">
        <w:t>which this LCH</w:t>
      </w:r>
      <w:r w:rsidR="00256C4C">
        <w:t xml:space="preserve"> is allowed to transmit on fail.</w:t>
      </w:r>
      <w:r w:rsidR="005F56EC">
        <w:t xml:space="preserve"> On the other hand, </w:t>
      </w:r>
      <w:r w:rsidR="00102F04">
        <w:t xml:space="preserve">those remaining retransmissions could never be done on the other cell group i.e. of the </w:t>
      </w:r>
      <w:r w:rsidR="00DE7B29">
        <w:t xml:space="preserve">remaining duplication leg. </w:t>
      </w:r>
      <w:r w:rsidR="0015271B">
        <w:t xml:space="preserve">Therefore, one could also argue </w:t>
      </w:r>
      <w:r w:rsidR="00524776">
        <w:t xml:space="preserve">that </w:t>
      </w:r>
      <w:r w:rsidR="00C3295B">
        <w:t xml:space="preserve">lifting the restrictions is not intended for DC duplication and thus should not be done on the cell group of the deactivated DC leg. </w:t>
      </w:r>
    </w:p>
    <w:p w14:paraId="3533392D" w14:textId="19784319" w:rsidR="00BC463D" w:rsidRDefault="00C3295B" w:rsidP="009856F7">
      <w:r>
        <w:t xml:space="preserve">Furthermore, </w:t>
      </w:r>
      <w:r w:rsidR="00C131BF">
        <w:t xml:space="preserve">LCH-to-cell restrictions are configured and applied per cell group, we believe that </w:t>
      </w:r>
      <w:r w:rsidR="00442AAC">
        <w:t xml:space="preserve">conditions for applying and lifting these restrictions should therefore also be defined </w:t>
      </w:r>
      <w:r w:rsidR="0005441E">
        <w:t>from a per cell group perspective. I.e.</w:t>
      </w:r>
      <w:r w:rsidR="005E1CE9">
        <w:t xml:space="preserve"> from MAC entity point of view, LC</w:t>
      </w:r>
      <w:r w:rsidR="00D805A0">
        <w:t>H</w:t>
      </w:r>
      <w:r w:rsidR="005E1CE9">
        <w:t>-to-cell restriction</w:t>
      </w:r>
      <w:r w:rsidR="00D805A0">
        <w:t xml:space="preserve">s </w:t>
      </w:r>
      <w:r w:rsidR="00CF4491">
        <w:t xml:space="preserve">generally </w:t>
      </w:r>
      <w:r w:rsidR="00D805A0">
        <w:t>apply</w:t>
      </w:r>
      <w:r w:rsidR="007B3BF2">
        <w:t xml:space="preserve">, except that PDCP duplication is configured </w:t>
      </w:r>
      <w:r w:rsidR="00CF4491">
        <w:t>for the associated DRB</w:t>
      </w:r>
      <w:r w:rsidR="00816ACA">
        <w:t xml:space="preserve">, multiple </w:t>
      </w:r>
      <w:r w:rsidR="00443202">
        <w:t>LCH of this DRB are associated with this MAC entity,</w:t>
      </w:r>
      <w:r w:rsidR="00B55FB9">
        <w:t xml:space="preserve"> and </w:t>
      </w:r>
      <w:r w:rsidR="00CF4491">
        <w:t>PDCP duplication is deactivated</w:t>
      </w:r>
      <w:r w:rsidR="00B55FB9">
        <w:t>.</w:t>
      </w:r>
      <w:r w:rsidR="00CF4491">
        <w:t xml:space="preserve"> </w:t>
      </w:r>
      <w:r w:rsidR="0027129B">
        <w:t>Therefore</w:t>
      </w:r>
      <w:r w:rsidR="00D248B5">
        <w:t>,</w:t>
      </w:r>
      <w:r w:rsidR="0027129B">
        <w:t xml:space="preserve"> we propose:</w:t>
      </w:r>
    </w:p>
    <w:p w14:paraId="2ED2A3F2" w14:textId="77777777" w:rsidR="0027129B" w:rsidRDefault="0027129B" w:rsidP="00F875D1">
      <w:pPr>
        <w:pStyle w:val="Proposal"/>
      </w:pPr>
      <w:bookmarkStart w:id="2" w:name="_Toc525637386"/>
      <w:bookmarkStart w:id="3" w:name="_Toc525630551"/>
      <w:r>
        <w:lastRenderedPageBreak/>
        <w:t>LCH-to-cell restrictions generally apply, except that PDCP duplication is configured for the associated DRB, multiple LCH of this DRB are associated with this MAC entity, and PDCP duplication is deactivated.</w:t>
      </w:r>
      <w:bookmarkEnd w:id="2"/>
      <w:r>
        <w:t xml:space="preserve"> </w:t>
      </w:r>
    </w:p>
    <w:p w14:paraId="1DA3D795" w14:textId="3DE41CE7" w:rsidR="00D75AE5" w:rsidRDefault="0027129B" w:rsidP="00F875D1">
      <w:pPr>
        <w:pStyle w:val="Proposal"/>
      </w:pPr>
      <w:bookmarkStart w:id="4" w:name="_Toc525637387"/>
      <w:r>
        <w:t xml:space="preserve">In particular, </w:t>
      </w:r>
      <w:r w:rsidR="00547C55">
        <w:t>LCP-to-cell restriction applies to NR leg of EN-DC DC-duplicated bearer, for both duplic</w:t>
      </w:r>
      <w:bookmarkStart w:id="5" w:name="_GoBack"/>
      <w:bookmarkEnd w:id="5"/>
      <w:r w:rsidR="00547C55">
        <w:t>ation activated and deactivated state.</w:t>
      </w:r>
      <w:bookmarkEnd w:id="3"/>
      <w:bookmarkEnd w:id="4"/>
    </w:p>
    <w:p w14:paraId="07318FF6" w14:textId="5570188C" w:rsidR="003E4294" w:rsidRDefault="003E4294" w:rsidP="00AA3988">
      <w:r>
        <w:t xml:space="preserve">A CR </w:t>
      </w:r>
      <w:r w:rsidR="00A2456B">
        <w:t>according</w:t>
      </w:r>
      <w:r>
        <w:t xml:space="preserve"> to the proposals</w:t>
      </w:r>
      <w:r w:rsidR="00A274AB">
        <w:t xml:space="preserve"> above can be found in </w:t>
      </w:r>
      <w:r w:rsidR="00ED5BB3">
        <w:t>R2-1814770</w:t>
      </w:r>
    </w:p>
    <w:p w14:paraId="5ED7F497" w14:textId="77777777" w:rsidR="00A2456B" w:rsidRDefault="00B708FD" w:rsidP="00AA3988">
      <w:r>
        <w:t xml:space="preserve">Alternatively, one could discuss, given that the PDCP duplication solution progressed far in the course of the NR WI, and </w:t>
      </w:r>
      <w:r w:rsidR="00454494">
        <w:t xml:space="preserve">that previously the full solution was not clear yet, whether lifting </w:t>
      </w:r>
      <w:r w:rsidR="00364DFF">
        <w:t xml:space="preserve">LCH-to-cell restriction at CA duplication deactivation is actually beneficial, considering also its downsides. </w:t>
      </w:r>
    </w:p>
    <w:p w14:paraId="2DA32EBB" w14:textId="77777777" w:rsidR="006A4965" w:rsidRDefault="00364DFF" w:rsidP="00AA3988">
      <w:r>
        <w:t xml:space="preserve">Lifting </w:t>
      </w:r>
      <w:r w:rsidR="00BA0AE6">
        <w:t xml:space="preserve">the restrictions introduces the complexity and exceptional handling discussed above. Furthermore, given that at </w:t>
      </w:r>
      <w:r w:rsidR="00DF3CA8">
        <w:t xml:space="preserve">PDCP duplication deactivation, the secondary RLC entity is not deactivated or suspended, </w:t>
      </w:r>
      <w:r w:rsidR="002145C1">
        <w:t xml:space="preserve">and that PDCP duplication deactivation is not necessarily coupled with RLC failure or failure of the cell the LCH is restricted to, </w:t>
      </w:r>
      <w:r w:rsidR="00DC0BE0">
        <w:t xml:space="preserve">in many cases, the issue of RLC retransmission being stuck, does not necessarily exist. </w:t>
      </w:r>
      <w:r w:rsidR="00111951">
        <w:t>Also, the issue of RLC retransmission – if stuck – are retransmitted before new RLC data</w:t>
      </w:r>
      <w:r w:rsidR="00876E17">
        <w:t xml:space="preserve"> when duplication reactivated, could be mitigated by providing resources to the cell to which LCH is restricted to just before the reactivation of duplication</w:t>
      </w:r>
      <w:r w:rsidR="00B63A22">
        <w:t>, since anyway the assumption to reactivate is that the corresponding cell can be scheduled, i.e. is not in failure state.</w:t>
      </w:r>
      <w:r w:rsidR="006A51CC">
        <w:t xml:space="preserve"> </w:t>
      </w:r>
    </w:p>
    <w:p w14:paraId="5A20AD20" w14:textId="58EA3FEC" w:rsidR="0058673B" w:rsidRDefault="006A51CC" w:rsidP="00AA3988">
      <w:r>
        <w:t>It seems that at the point of time when the agreement on lifting cell restrictions was done</w:t>
      </w:r>
      <w:r w:rsidR="00A438FE">
        <w:t>, it was not clear that PDCP discards from the RLC all new not yet transmitted duplicates</w:t>
      </w:r>
      <w:r w:rsidR="007129F8">
        <w:t xml:space="preserve">, i.e. those in current solution would never need to be transmitted on RLC </w:t>
      </w:r>
      <w:r w:rsidR="0058673B">
        <w:t xml:space="preserve">for which duplication is deactivated anyway. Another argument against lifting LCH-to-cell restrictions is that retransmissions of the RLC for which duplication is deactivated may interfere i.e. use the same resources as the remaining RLC entity of the duplication bearer, potentially introducing delay/jitter due to the multiplexing. </w:t>
      </w:r>
      <w:r w:rsidR="002709DA">
        <w:t>It might be worthwhile for RAN2 to reconsider the usefulness of lifting LCH-to-cell restrictions at CA duplication deactivation.</w:t>
      </w:r>
    </w:p>
    <w:p w14:paraId="03B7A39E" w14:textId="6FEE6D9B" w:rsidR="002709DA" w:rsidRDefault="002709DA" w:rsidP="00AA3988">
      <w:pPr>
        <w:pStyle w:val="Proposal"/>
      </w:pPr>
      <w:bookmarkStart w:id="6" w:name="_Toc525637388"/>
      <w:r>
        <w:t xml:space="preserve">RAN2 to reconsider usefulness of lifting LCH-to-cell restrictions </w:t>
      </w:r>
      <w:r w:rsidR="008E722B">
        <w:t xml:space="preserve">at PDPC duplication deactivation, i.e. whether LCH-to-cell restrictions should </w:t>
      </w:r>
      <w:r w:rsidR="006A3497">
        <w:t xml:space="preserve">generally </w:t>
      </w:r>
      <w:r w:rsidR="008E722B">
        <w:t>be applied when configure</w:t>
      </w:r>
      <w:r w:rsidR="006A3497">
        <w:t xml:space="preserve">d, independent of duplication configuration or duplication </w:t>
      </w:r>
      <w:r w:rsidR="00BF0D66">
        <w:t xml:space="preserve">activation </w:t>
      </w:r>
      <w:r w:rsidR="006A3497">
        <w:t>state</w:t>
      </w:r>
      <w:r>
        <w:t>.</w:t>
      </w:r>
      <w:bookmarkEnd w:id="6"/>
      <w:r>
        <w:t xml:space="preserve"> </w:t>
      </w:r>
    </w:p>
    <w:p w14:paraId="28EFD589" w14:textId="2128985F" w:rsidR="00A274AB" w:rsidRPr="00846820" w:rsidRDefault="00A079EE" w:rsidP="00A274AB">
      <w:pPr>
        <w:rPr>
          <w:lang w:val="en-US"/>
        </w:rPr>
      </w:pPr>
      <w:r>
        <w:t xml:space="preserve">The resulting specification following proposal 3 above would avoid </w:t>
      </w:r>
      <w:r w:rsidR="00846820" w:rsidRPr="00846820">
        <w:rPr>
          <w:lang w:val="en-US"/>
        </w:rPr>
        <w:t xml:space="preserve">the additional </w:t>
      </w:r>
      <w:r w:rsidR="00846820" w:rsidRPr="00846820">
        <w:t>complexity and exceptional handling introduced in lifting the restrictions</w:t>
      </w:r>
      <w:r w:rsidR="00711636">
        <w:rPr>
          <w:lang w:val="en-US"/>
        </w:rPr>
        <w:t xml:space="preserve">. The specification impact can be seen in </w:t>
      </w:r>
      <w:r w:rsidR="00ED5BB3">
        <w:rPr>
          <w:lang w:val="en-US"/>
        </w:rPr>
        <w:t>R2-1814768</w:t>
      </w:r>
      <w:r w:rsidR="00F111F9">
        <w:rPr>
          <w:lang w:val="en-US"/>
        </w:rPr>
        <w:t>.</w:t>
      </w:r>
    </w:p>
    <w:p w14:paraId="2D04283E" w14:textId="727B9D2E" w:rsidR="00944270" w:rsidRPr="002D2320" w:rsidRDefault="00F875D1" w:rsidP="00944270">
      <w:pPr>
        <w:pStyle w:val="Heading1"/>
      </w:pPr>
      <w:r w:rsidRPr="00CE0424">
        <w:t>Conclusion</w:t>
      </w:r>
    </w:p>
    <w:p w14:paraId="5773BC28" w14:textId="29C3408D" w:rsidR="00944270" w:rsidRDefault="002D2320" w:rsidP="00F875D1">
      <w:pPr>
        <w:pStyle w:val="BodyText"/>
      </w:pPr>
      <w:r>
        <w:t>In conclusion, we</w:t>
      </w:r>
      <w:r w:rsidR="00944270">
        <w:t xml:space="preserve"> propose the</w:t>
      </w:r>
      <w:r w:rsidR="00F875D1" w:rsidRPr="00CE0424">
        <w:t xml:space="preserve"> following:</w:t>
      </w:r>
    </w:p>
    <w:p w14:paraId="22851FCA" w14:textId="77777777" w:rsidR="00D1179A" w:rsidRDefault="00F875D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 </w:instrText>
      </w:r>
      <w:r>
        <w:rPr>
          <w:b w:val="0"/>
          <w:bCs/>
        </w:rPr>
        <w:fldChar w:fldCharType="separate"/>
      </w:r>
      <w:r w:rsidR="00D1179A">
        <w:t>Proposal 1</w:t>
      </w:r>
      <w:r w:rsidR="00D1179A">
        <w:rPr>
          <w:rFonts w:asciiTheme="minorHAnsi" w:eastAsiaTheme="minorEastAsia" w:hAnsiTheme="minorHAnsi" w:cstheme="minorBidi"/>
          <w:b w:val="0"/>
          <w:sz w:val="22"/>
          <w:lang w:eastAsia="en-US"/>
        </w:rPr>
        <w:tab/>
      </w:r>
      <w:r w:rsidR="00D1179A">
        <w:t>LCH-to-cell restrictions generally apply, except that PDCP duplication is configured for the associated DRB, multiple LCH of this DRB are associated with this MAC entity, and PDCP duplication is deactivated.</w:t>
      </w:r>
    </w:p>
    <w:p w14:paraId="68214E83" w14:textId="77777777" w:rsidR="00D1179A" w:rsidRDefault="00D1179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particular, LCP-to-cell restriction applies to NR leg of EN-DC DC-duplicated bearer, for both duplication activated and deactivated state.</w:t>
      </w:r>
    </w:p>
    <w:p w14:paraId="60CDF864" w14:textId="77777777" w:rsidR="00D1179A" w:rsidRDefault="00D1179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reconsider usefulness of lifting LCH-to-cell restrictions at PDPC duplication deactivation, i.e. whether LCH-to-cell restrictions should generally be applied when configured, independent of duplication configuration or duplication activation state.</w:t>
      </w:r>
    </w:p>
    <w:p w14:paraId="3AB90643" w14:textId="16D5C8CD" w:rsidR="00944270" w:rsidRPr="00364C5E" w:rsidRDefault="00F875D1" w:rsidP="00F875D1">
      <w:pPr>
        <w:rPr>
          <w:b/>
          <w:bCs/>
        </w:rPr>
      </w:pPr>
      <w:r>
        <w:rPr>
          <w:b/>
          <w:bCs/>
        </w:rPr>
        <w:fldChar w:fldCharType="end"/>
      </w:r>
    </w:p>
    <w:p w14:paraId="2C6FBFB6" w14:textId="6F84C73B" w:rsidR="00B23157" w:rsidRDefault="00B23157" w:rsidP="00B23157">
      <w:pPr>
        <w:pStyle w:val="Reference"/>
        <w:numPr>
          <w:ilvl w:val="0"/>
          <w:numId w:val="0"/>
        </w:numPr>
        <w:ind w:left="567" w:hanging="567"/>
      </w:pPr>
      <w:bookmarkStart w:id="7" w:name="_In-sequence_SDU_delivery"/>
      <w:bookmarkEnd w:id="7"/>
    </w:p>
    <w:sectPr w:rsidR="00B2315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950EA" w14:textId="77777777" w:rsidR="002F3F02" w:rsidRDefault="002F3F02">
      <w:r>
        <w:separator/>
      </w:r>
    </w:p>
  </w:endnote>
  <w:endnote w:type="continuationSeparator" w:id="0">
    <w:p w14:paraId="6E9CAE23" w14:textId="77777777" w:rsidR="002F3F02" w:rsidRDefault="002F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441D9" w14:textId="77777777" w:rsidR="002F3F02" w:rsidRDefault="002F3F02">
      <w:r>
        <w:separator/>
      </w:r>
    </w:p>
  </w:footnote>
  <w:footnote w:type="continuationSeparator" w:id="0">
    <w:p w14:paraId="2CFAB9EA" w14:textId="77777777" w:rsidR="002F3F02" w:rsidRDefault="002F3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566AD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75E58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4A64C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CF05041"/>
    <w:multiLevelType w:val="hybridMultilevel"/>
    <w:tmpl w:val="7E445BEA"/>
    <w:lvl w:ilvl="0" w:tplc="DC4A9138">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9"/>
  </w:num>
  <w:num w:numId="4">
    <w:abstractNumId w:val="20"/>
  </w:num>
  <w:num w:numId="5">
    <w:abstractNumId w:val="16"/>
  </w:num>
  <w:num w:numId="6">
    <w:abstractNumId w:val="21"/>
  </w:num>
  <w:num w:numId="7">
    <w:abstractNumId w:val="25"/>
  </w:num>
  <w:num w:numId="8">
    <w:abstractNumId w:val="18"/>
  </w:num>
  <w:num w:numId="9">
    <w:abstractNumId w:val="15"/>
  </w:num>
  <w:num w:numId="10">
    <w:abstractNumId w:val="3"/>
  </w:num>
  <w:num w:numId="11">
    <w:abstractNumId w:val="2"/>
  </w:num>
  <w:num w:numId="12">
    <w:abstractNumId w:val="1"/>
  </w:num>
  <w:num w:numId="13">
    <w:abstractNumId w:val="24"/>
  </w:num>
  <w:num w:numId="14">
    <w:abstractNumId w:val="0"/>
  </w:num>
  <w:num w:numId="15">
    <w:abstractNumId w:val="27"/>
  </w:num>
  <w:num w:numId="16">
    <w:abstractNumId w:val="14"/>
  </w:num>
  <w:num w:numId="17">
    <w:abstractNumId w:val="29"/>
  </w:num>
  <w:num w:numId="18">
    <w:abstractNumId w:val="12"/>
  </w:num>
  <w:num w:numId="19">
    <w:abstractNumId w:val="10"/>
  </w:num>
  <w:num w:numId="20">
    <w:abstractNumId w:val="8"/>
  </w:num>
  <w:num w:numId="21">
    <w:abstractNumId w:val="13"/>
  </w:num>
  <w:num w:numId="22">
    <w:abstractNumId w:val="9"/>
  </w:num>
  <w:num w:numId="23">
    <w:abstractNumId w:val="22"/>
  </w:num>
  <w:num w:numId="24">
    <w:abstractNumId w:val="28"/>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7"/>
  </w:num>
  <w:num w:numId="34">
    <w:abstractNumId w:val="30"/>
  </w:num>
  <w:num w:numId="35">
    <w:abstractNumId w:val="11"/>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474C"/>
    <w:rsid w:val="00006446"/>
    <w:rsid w:val="00006896"/>
    <w:rsid w:val="00007CDC"/>
    <w:rsid w:val="00011B28"/>
    <w:rsid w:val="00013334"/>
    <w:rsid w:val="000134E3"/>
    <w:rsid w:val="00015D15"/>
    <w:rsid w:val="0002286A"/>
    <w:rsid w:val="0002564D"/>
    <w:rsid w:val="00025ECA"/>
    <w:rsid w:val="000273A4"/>
    <w:rsid w:val="000305A9"/>
    <w:rsid w:val="000325B8"/>
    <w:rsid w:val="00034C15"/>
    <w:rsid w:val="00036BA1"/>
    <w:rsid w:val="00041CE5"/>
    <w:rsid w:val="000422E2"/>
    <w:rsid w:val="00042B50"/>
    <w:rsid w:val="00042F22"/>
    <w:rsid w:val="000444EF"/>
    <w:rsid w:val="00052A07"/>
    <w:rsid w:val="000534E3"/>
    <w:rsid w:val="0005441E"/>
    <w:rsid w:val="0005606A"/>
    <w:rsid w:val="0005631A"/>
    <w:rsid w:val="00057117"/>
    <w:rsid w:val="000616E7"/>
    <w:rsid w:val="000621A8"/>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56F2"/>
    <w:rsid w:val="000B1D9E"/>
    <w:rsid w:val="000B2719"/>
    <w:rsid w:val="000B3A8F"/>
    <w:rsid w:val="000B4AB9"/>
    <w:rsid w:val="000B564A"/>
    <w:rsid w:val="000B58C3"/>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6DF3"/>
    <w:rsid w:val="001005FF"/>
    <w:rsid w:val="00102F04"/>
    <w:rsid w:val="001062FB"/>
    <w:rsid w:val="001063E6"/>
    <w:rsid w:val="0010726D"/>
    <w:rsid w:val="00111951"/>
    <w:rsid w:val="00113CF4"/>
    <w:rsid w:val="001153EA"/>
    <w:rsid w:val="00115643"/>
    <w:rsid w:val="00116765"/>
    <w:rsid w:val="001219F5"/>
    <w:rsid w:val="00121A20"/>
    <w:rsid w:val="0012377F"/>
    <w:rsid w:val="00124314"/>
    <w:rsid w:val="00126B4A"/>
    <w:rsid w:val="00130E8D"/>
    <w:rsid w:val="00132FD0"/>
    <w:rsid w:val="001344C0"/>
    <w:rsid w:val="001346FA"/>
    <w:rsid w:val="0013474C"/>
    <w:rsid w:val="00135043"/>
    <w:rsid w:val="00135252"/>
    <w:rsid w:val="00137AB5"/>
    <w:rsid w:val="00137F0B"/>
    <w:rsid w:val="00151E23"/>
    <w:rsid w:val="001526E0"/>
    <w:rsid w:val="0015271B"/>
    <w:rsid w:val="001551B5"/>
    <w:rsid w:val="001659C1"/>
    <w:rsid w:val="00173A8E"/>
    <w:rsid w:val="00177795"/>
    <w:rsid w:val="0018143F"/>
    <w:rsid w:val="00190AC1"/>
    <w:rsid w:val="0019341A"/>
    <w:rsid w:val="00196FBC"/>
    <w:rsid w:val="00197A16"/>
    <w:rsid w:val="00197DF9"/>
    <w:rsid w:val="001A1987"/>
    <w:rsid w:val="001A2564"/>
    <w:rsid w:val="001A6173"/>
    <w:rsid w:val="001A6CBA"/>
    <w:rsid w:val="001A770B"/>
    <w:rsid w:val="001B0D97"/>
    <w:rsid w:val="001B5A5D"/>
    <w:rsid w:val="001C1CE5"/>
    <w:rsid w:val="001C3D2A"/>
    <w:rsid w:val="001C5C31"/>
    <w:rsid w:val="001D51BA"/>
    <w:rsid w:val="001D6342"/>
    <w:rsid w:val="001D6D53"/>
    <w:rsid w:val="001E58E2"/>
    <w:rsid w:val="001E5AE0"/>
    <w:rsid w:val="001E7AED"/>
    <w:rsid w:val="001F1C05"/>
    <w:rsid w:val="001F1DB7"/>
    <w:rsid w:val="001F3916"/>
    <w:rsid w:val="001F54C5"/>
    <w:rsid w:val="001F662C"/>
    <w:rsid w:val="001F7074"/>
    <w:rsid w:val="00200490"/>
    <w:rsid w:val="002004F2"/>
    <w:rsid w:val="00201358"/>
    <w:rsid w:val="00201F3A"/>
    <w:rsid w:val="00203F96"/>
    <w:rsid w:val="002069B2"/>
    <w:rsid w:val="00207FA3"/>
    <w:rsid w:val="002145C1"/>
    <w:rsid w:val="00214DA8"/>
    <w:rsid w:val="00215423"/>
    <w:rsid w:val="002154A7"/>
    <w:rsid w:val="002158FA"/>
    <w:rsid w:val="00220600"/>
    <w:rsid w:val="002224DB"/>
    <w:rsid w:val="00223FCB"/>
    <w:rsid w:val="00225242"/>
    <w:rsid w:val="002252C3"/>
    <w:rsid w:val="00225C54"/>
    <w:rsid w:val="00230765"/>
    <w:rsid w:val="002319E4"/>
    <w:rsid w:val="00235632"/>
    <w:rsid w:val="00235872"/>
    <w:rsid w:val="00241559"/>
    <w:rsid w:val="002435B3"/>
    <w:rsid w:val="002458EB"/>
    <w:rsid w:val="00246B89"/>
    <w:rsid w:val="002500C8"/>
    <w:rsid w:val="00256492"/>
    <w:rsid w:val="00256C4C"/>
    <w:rsid w:val="00257543"/>
    <w:rsid w:val="002617E7"/>
    <w:rsid w:val="00264228"/>
    <w:rsid w:val="00264334"/>
    <w:rsid w:val="0026473E"/>
    <w:rsid w:val="00264B01"/>
    <w:rsid w:val="00266214"/>
    <w:rsid w:val="00267C83"/>
    <w:rsid w:val="002709DA"/>
    <w:rsid w:val="0027129B"/>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1AC5"/>
    <w:rsid w:val="002B24D6"/>
    <w:rsid w:val="002C152A"/>
    <w:rsid w:val="002C41E6"/>
    <w:rsid w:val="002D071A"/>
    <w:rsid w:val="002D2320"/>
    <w:rsid w:val="002D34B2"/>
    <w:rsid w:val="002D7637"/>
    <w:rsid w:val="002E17F2"/>
    <w:rsid w:val="002E7CAE"/>
    <w:rsid w:val="002F13B7"/>
    <w:rsid w:val="002F2771"/>
    <w:rsid w:val="002F37A9"/>
    <w:rsid w:val="002F3F02"/>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60AC8"/>
    <w:rsid w:val="00364DFF"/>
    <w:rsid w:val="00370E47"/>
    <w:rsid w:val="003742AC"/>
    <w:rsid w:val="00377CE1"/>
    <w:rsid w:val="003854E2"/>
    <w:rsid w:val="00385BF0"/>
    <w:rsid w:val="00386D0F"/>
    <w:rsid w:val="003939FF"/>
    <w:rsid w:val="003A2223"/>
    <w:rsid w:val="003A254A"/>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4F3F"/>
    <w:rsid w:val="003C6D22"/>
    <w:rsid w:val="003C7806"/>
    <w:rsid w:val="003D109F"/>
    <w:rsid w:val="003D2478"/>
    <w:rsid w:val="003D3C45"/>
    <w:rsid w:val="003D5B1F"/>
    <w:rsid w:val="003E15FA"/>
    <w:rsid w:val="003E27F0"/>
    <w:rsid w:val="003E4294"/>
    <w:rsid w:val="003E42D0"/>
    <w:rsid w:val="003E55E4"/>
    <w:rsid w:val="003E74E3"/>
    <w:rsid w:val="003F05C7"/>
    <w:rsid w:val="003F2CD4"/>
    <w:rsid w:val="003F6BBE"/>
    <w:rsid w:val="003F70E1"/>
    <w:rsid w:val="003F748A"/>
    <w:rsid w:val="004000E8"/>
    <w:rsid w:val="00400757"/>
    <w:rsid w:val="00402E2B"/>
    <w:rsid w:val="0040512B"/>
    <w:rsid w:val="00405CA5"/>
    <w:rsid w:val="004071AC"/>
    <w:rsid w:val="00407CD3"/>
    <w:rsid w:val="00410134"/>
    <w:rsid w:val="00410B72"/>
    <w:rsid w:val="00410F18"/>
    <w:rsid w:val="0041263E"/>
    <w:rsid w:val="00413AAC"/>
    <w:rsid w:val="00421105"/>
    <w:rsid w:val="004242F4"/>
    <w:rsid w:val="00425F13"/>
    <w:rsid w:val="00427248"/>
    <w:rsid w:val="0042777C"/>
    <w:rsid w:val="00437447"/>
    <w:rsid w:val="004411BE"/>
    <w:rsid w:val="004415AC"/>
    <w:rsid w:val="00441A92"/>
    <w:rsid w:val="00442AAC"/>
    <w:rsid w:val="00443202"/>
    <w:rsid w:val="00444F56"/>
    <w:rsid w:val="00446488"/>
    <w:rsid w:val="004517AA"/>
    <w:rsid w:val="004519FD"/>
    <w:rsid w:val="00452CAC"/>
    <w:rsid w:val="00454494"/>
    <w:rsid w:val="00457565"/>
    <w:rsid w:val="00457B71"/>
    <w:rsid w:val="004669E2"/>
    <w:rsid w:val="00470C31"/>
    <w:rsid w:val="004734D0"/>
    <w:rsid w:val="0047556B"/>
    <w:rsid w:val="00477768"/>
    <w:rsid w:val="00481EC4"/>
    <w:rsid w:val="00492BC5"/>
    <w:rsid w:val="004947F8"/>
    <w:rsid w:val="004964F1"/>
    <w:rsid w:val="004A16BC"/>
    <w:rsid w:val="004A2B94"/>
    <w:rsid w:val="004B4E6E"/>
    <w:rsid w:val="004B7C0C"/>
    <w:rsid w:val="004C2DB9"/>
    <w:rsid w:val="004C3898"/>
    <w:rsid w:val="004C38B2"/>
    <w:rsid w:val="004C3DDB"/>
    <w:rsid w:val="004C4FA5"/>
    <w:rsid w:val="004D313B"/>
    <w:rsid w:val="004D36B1"/>
    <w:rsid w:val="004D7EBD"/>
    <w:rsid w:val="004E00E1"/>
    <w:rsid w:val="004E2621"/>
    <w:rsid w:val="004E2680"/>
    <w:rsid w:val="004E28F9"/>
    <w:rsid w:val="004E462E"/>
    <w:rsid w:val="004E56DC"/>
    <w:rsid w:val="004E76F4"/>
    <w:rsid w:val="004F0B4E"/>
    <w:rsid w:val="004F0B6C"/>
    <w:rsid w:val="004F2078"/>
    <w:rsid w:val="004F4DA3"/>
    <w:rsid w:val="00500CE5"/>
    <w:rsid w:val="00506557"/>
    <w:rsid w:val="0050677A"/>
    <w:rsid w:val="005100BE"/>
    <w:rsid w:val="005108D8"/>
    <w:rsid w:val="0051165C"/>
    <w:rsid w:val="005116F9"/>
    <w:rsid w:val="005153A7"/>
    <w:rsid w:val="00515DA8"/>
    <w:rsid w:val="005219CF"/>
    <w:rsid w:val="00521FE6"/>
    <w:rsid w:val="00524776"/>
    <w:rsid w:val="00524EE8"/>
    <w:rsid w:val="00534B59"/>
    <w:rsid w:val="00536759"/>
    <w:rsid w:val="00537C62"/>
    <w:rsid w:val="00546970"/>
    <w:rsid w:val="00547C55"/>
    <w:rsid w:val="00554E19"/>
    <w:rsid w:val="0056121F"/>
    <w:rsid w:val="005660F3"/>
    <w:rsid w:val="00572505"/>
    <w:rsid w:val="00576E35"/>
    <w:rsid w:val="00580006"/>
    <w:rsid w:val="005810C2"/>
    <w:rsid w:val="00582809"/>
    <w:rsid w:val="00583F06"/>
    <w:rsid w:val="0058673B"/>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B71AE"/>
    <w:rsid w:val="005C28C2"/>
    <w:rsid w:val="005C74FB"/>
    <w:rsid w:val="005D1602"/>
    <w:rsid w:val="005E1CE9"/>
    <w:rsid w:val="005E3540"/>
    <w:rsid w:val="005E385F"/>
    <w:rsid w:val="005E5528"/>
    <w:rsid w:val="005E5B81"/>
    <w:rsid w:val="005E7C66"/>
    <w:rsid w:val="005F2CB1"/>
    <w:rsid w:val="005F3025"/>
    <w:rsid w:val="005F360F"/>
    <w:rsid w:val="005F56EC"/>
    <w:rsid w:val="005F618C"/>
    <w:rsid w:val="005F70BD"/>
    <w:rsid w:val="0060283C"/>
    <w:rsid w:val="00604F14"/>
    <w:rsid w:val="00611B83"/>
    <w:rsid w:val="00613257"/>
    <w:rsid w:val="00614831"/>
    <w:rsid w:val="00615E98"/>
    <w:rsid w:val="00620A71"/>
    <w:rsid w:val="00620D80"/>
    <w:rsid w:val="006234A6"/>
    <w:rsid w:val="00630001"/>
    <w:rsid w:val="006311B3"/>
    <w:rsid w:val="00631CA0"/>
    <w:rsid w:val="00631EA0"/>
    <w:rsid w:val="0063284C"/>
    <w:rsid w:val="006340C2"/>
    <w:rsid w:val="00636398"/>
    <w:rsid w:val="006368D3"/>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378"/>
    <w:rsid w:val="006914C4"/>
    <w:rsid w:val="00695FC2"/>
    <w:rsid w:val="00696949"/>
    <w:rsid w:val="00697052"/>
    <w:rsid w:val="006A3497"/>
    <w:rsid w:val="006A46FB"/>
    <w:rsid w:val="006A4965"/>
    <w:rsid w:val="006A51CC"/>
    <w:rsid w:val="006A5E28"/>
    <w:rsid w:val="006A697B"/>
    <w:rsid w:val="006A6C98"/>
    <w:rsid w:val="006A7AFF"/>
    <w:rsid w:val="006B1816"/>
    <w:rsid w:val="006B2099"/>
    <w:rsid w:val="006B216E"/>
    <w:rsid w:val="006B50CF"/>
    <w:rsid w:val="006C03B8"/>
    <w:rsid w:val="006C398B"/>
    <w:rsid w:val="006C5EC9"/>
    <w:rsid w:val="006C6059"/>
    <w:rsid w:val="006C7522"/>
    <w:rsid w:val="006D56DE"/>
    <w:rsid w:val="006D6F08"/>
    <w:rsid w:val="006E062C"/>
    <w:rsid w:val="006E28B7"/>
    <w:rsid w:val="006E3310"/>
    <w:rsid w:val="006E4AD4"/>
    <w:rsid w:val="006E4E39"/>
    <w:rsid w:val="006E565E"/>
    <w:rsid w:val="006E673D"/>
    <w:rsid w:val="006E7D3B"/>
    <w:rsid w:val="006F1B70"/>
    <w:rsid w:val="006F341D"/>
    <w:rsid w:val="006F3CDE"/>
    <w:rsid w:val="006F58D4"/>
    <w:rsid w:val="00702858"/>
    <w:rsid w:val="0070346E"/>
    <w:rsid w:val="00704EDB"/>
    <w:rsid w:val="00706101"/>
    <w:rsid w:val="00707072"/>
    <w:rsid w:val="00707D61"/>
    <w:rsid w:val="00711636"/>
    <w:rsid w:val="007119FD"/>
    <w:rsid w:val="00712287"/>
    <w:rsid w:val="00712772"/>
    <w:rsid w:val="007129F8"/>
    <w:rsid w:val="007148D3"/>
    <w:rsid w:val="00715B9A"/>
    <w:rsid w:val="0072293E"/>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71E1"/>
    <w:rsid w:val="007604B2"/>
    <w:rsid w:val="00765281"/>
    <w:rsid w:val="00766BAD"/>
    <w:rsid w:val="007724B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F3"/>
    <w:rsid w:val="007B1221"/>
    <w:rsid w:val="007B3BF2"/>
    <w:rsid w:val="007B3D2D"/>
    <w:rsid w:val="007B43E9"/>
    <w:rsid w:val="007B50AE"/>
    <w:rsid w:val="007B51DF"/>
    <w:rsid w:val="007C05DD"/>
    <w:rsid w:val="007C1ED5"/>
    <w:rsid w:val="007C3D18"/>
    <w:rsid w:val="007C60BF"/>
    <w:rsid w:val="007C6180"/>
    <w:rsid w:val="007C6A07"/>
    <w:rsid w:val="007C75A1"/>
    <w:rsid w:val="007C77A5"/>
    <w:rsid w:val="007D04E5"/>
    <w:rsid w:val="007D5901"/>
    <w:rsid w:val="007D7526"/>
    <w:rsid w:val="007E4610"/>
    <w:rsid w:val="007E4715"/>
    <w:rsid w:val="007E4DDC"/>
    <w:rsid w:val="007E505B"/>
    <w:rsid w:val="007E7091"/>
    <w:rsid w:val="00803FAE"/>
    <w:rsid w:val="00804482"/>
    <w:rsid w:val="0080605F"/>
    <w:rsid w:val="00807786"/>
    <w:rsid w:val="00811FCB"/>
    <w:rsid w:val="008158D6"/>
    <w:rsid w:val="00816ACA"/>
    <w:rsid w:val="00817196"/>
    <w:rsid w:val="008235DB"/>
    <w:rsid w:val="00824AB4"/>
    <w:rsid w:val="00825C42"/>
    <w:rsid w:val="00825D25"/>
    <w:rsid w:val="008262B2"/>
    <w:rsid w:val="00827D6F"/>
    <w:rsid w:val="0083299B"/>
    <w:rsid w:val="00834F11"/>
    <w:rsid w:val="008376AC"/>
    <w:rsid w:val="00840752"/>
    <w:rsid w:val="0084124A"/>
    <w:rsid w:val="008444E8"/>
    <w:rsid w:val="00844E80"/>
    <w:rsid w:val="008459DA"/>
    <w:rsid w:val="00846820"/>
    <w:rsid w:val="00846FE7"/>
    <w:rsid w:val="00854F97"/>
    <w:rsid w:val="00856911"/>
    <w:rsid w:val="00864A2E"/>
    <w:rsid w:val="008677FD"/>
    <w:rsid w:val="008706D4"/>
    <w:rsid w:val="00870F8A"/>
    <w:rsid w:val="008719A4"/>
    <w:rsid w:val="00871D23"/>
    <w:rsid w:val="00874312"/>
    <w:rsid w:val="0087437C"/>
    <w:rsid w:val="00875CD7"/>
    <w:rsid w:val="00876B4D"/>
    <w:rsid w:val="00876E17"/>
    <w:rsid w:val="00877F18"/>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31C0"/>
    <w:rsid w:val="008C4958"/>
    <w:rsid w:val="008C4BAA"/>
    <w:rsid w:val="008C6AE8"/>
    <w:rsid w:val="008C7573"/>
    <w:rsid w:val="008D34F1"/>
    <w:rsid w:val="008D39D8"/>
    <w:rsid w:val="008D6D1A"/>
    <w:rsid w:val="008E065E"/>
    <w:rsid w:val="008E0927"/>
    <w:rsid w:val="008E1909"/>
    <w:rsid w:val="008E69A8"/>
    <w:rsid w:val="008E722B"/>
    <w:rsid w:val="008E7751"/>
    <w:rsid w:val="008E7E93"/>
    <w:rsid w:val="008F1EAB"/>
    <w:rsid w:val="008F33DC"/>
    <w:rsid w:val="008F477F"/>
    <w:rsid w:val="00902350"/>
    <w:rsid w:val="0090336B"/>
    <w:rsid w:val="009053AA"/>
    <w:rsid w:val="00906939"/>
    <w:rsid w:val="00910B7D"/>
    <w:rsid w:val="00911DFB"/>
    <w:rsid w:val="009131D8"/>
    <w:rsid w:val="00913849"/>
    <w:rsid w:val="009139D9"/>
    <w:rsid w:val="00914AD8"/>
    <w:rsid w:val="00914DB8"/>
    <w:rsid w:val="00916079"/>
    <w:rsid w:val="00917CE9"/>
    <w:rsid w:val="00920BF2"/>
    <w:rsid w:val="00922010"/>
    <w:rsid w:val="00930085"/>
    <w:rsid w:val="00930C80"/>
    <w:rsid w:val="00931BD9"/>
    <w:rsid w:val="00934FC4"/>
    <w:rsid w:val="009368F3"/>
    <w:rsid w:val="00941636"/>
    <w:rsid w:val="00943742"/>
    <w:rsid w:val="00944270"/>
    <w:rsid w:val="00945C05"/>
    <w:rsid w:val="00946945"/>
    <w:rsid w:val="00947713"/>
    <w:rsid w:val="00950DE7"/>
    <w:rsid w:val="00951A88"/>
    <w:rsid w:val="00953920"/>
    <w:rsid w:val="00953D47"/>
    <w:rsid w:val="00956802"/>
    <w:rsid w:val="0095681E"/>
    <w:rsid w:val="009572D4"/>
    <w:rsid w:val="00961921"/>
    <w:rsid w:val="0096430A"/>
    <w:rsid w:val="0096554B"/>
    <w:rsid w:val="0096584A"/>
    <w:rsid w:val="0096778A"/>
    <w:rsid w:val="009705A9"/>
    <w:rsid w:val="00971F08"/>
    <w:rsid w:val="009730B0"/>
    <w:rsid w:val="0097603D"/>
    <w:rsid w:val="00976949"/>
    <w:rsid w:val="00980477"/>
    <w:rsid w:val="00985253"/>
    <w:rsid w:val="009853B3"/>
    <w:rsid w:val="009856F7"/>
    <w:rsid w:val="00990630"/>
    <w:rsid w:val="00991761"/>
    <w:rsid w:val="00994DCA"/>
    <w:rsid w:val="009960EC"/>
    <w:rsid w:val="009970DD"/>
    <w:rsid w:val="009A0FBA"/>
    <w:rsid w:val="009A1601"/>
    <w:rsid w:val="009A462D"/>
    <w:rsid w:val="009A5CBA"/>
    <w:rsid w:val="009B1F30"/>
    <w:rsid w:val="009B3AC2"/>
    <w:rsid w:val="009B4DF4"/>
    <w:rsid w:val="009B5079"/>
    <w:rsid w:val="009B564E"/>
    <w:rsid w:val="009B7E87"/>
    <w:rsid w:val="009C403E"/>
    <w:rsid w:val="009C6957"/>
    <w:rsid w:val="009D4FF0"/>
    <w:rsid w:val="009D703C"/>
    <w:rsid w:val="009D718F"/>
    <w:rsid w:val="009E068F"/>
    <w:rsid w:val="009E14E0"/>
    <w:rsid w:val="009E35DB"/>
    <w:rsid w:val="009E47A3"/>
    <w:rsid w:val="009F08F3"/>
    <w:rsid w:val="009F344F"/>
    <w:rsid w:val="009F4B02"/>
    <w:rsid w:val="009F561F"/>
    <w:rsid w:val="00A024AC"/>
    <w:rsid w:val="00A0390A"/>
    <w:rsid w:val="00A048A8"/>
    <w:rsid w:val="00A04F49"/>
    <w:rsid w:val="00A079EE"/>
    <w:rsid w:val="00A1238E"/>
    <w:rsid w:val="00A13E54"/>
    <w:rsid w:val="00A17F63"/>
    <w:rsid w:val="00A2052C"/>
    <w:rsid w:val="00A2193B"/>
    <w:rsid w:val="00A22E4E"/>
    <w:rsid w:val="00A2351A"/>
    <w:rsid w:val="00A2456B"/>
    <w:rsid w:val="00A264A9"/>
    <w:rsid w:val="00A27402"/>
    <w:rsid w:val="00A274AB"/>
    <w:rsid w:val="00A27785"/>
    <w:rsid w:val="00A27CDC"/>
    <w:rsid w:val="00A30187"/>
    <w:rsid w:val="00A3448A"/>
    <w:rsid w:val="00A36297"/>
    <w:rsid w:val="00A36BCC"/>
    <w:rsid w:val="00A41E2B"/>
    <w:rsid w:val="00A438FE"/>
    <w:rsid w:val="00A45B74"/>
    <w:rsid w:val="00A52E1D"/>
    <w:rsid w:val="00A54E40"/>
    <w:rsid w:val="00A61499"/>
    <w:rsid w:val="00A62A77"/>
    <w:rsid w:val="00A63483"/>
    <w:rsid w:val="00A657D7"/>
    <w:rsid w:val="00A660AC"/>
    <w:rsid w:val="00A66F55"/>
    <w:rsid w:val="00A67E6C"/>
    <w:rsid w:val="00A71B99"/>
    <w:rsid w:val="00A72CBC"/>
    <w:rsid w:val="00A734AC"/>
    <w:rsid w:val="00A739D0"/>
    <w:rsid w:val="00A761D4"/>
    <w:rsid w:val="00A76CCC"/>
    <w:rsid w:val="00A77EC4"/>
    <w:rsid w:val="00A8593C"/>
    <w:rsid w:val="00A92879"/>
    <w:rsid w:val="00A9407D"/>
    <w:rsid w:val="00A9442A"/>
    <w:rsid w:val="00A95763"/>
    <w:rsid w:val="00AA016F"/>
    <w:rsid w:val="00AA1ED6"/>
    <w:rsid w:val="00AA3988"/>
    <w:rsid w:val="00AA51D6"/>
    <w:rsid w:val="00AA71AD"/>
    <w:rsid w:val="00AB0BC8"/>
    <w:rsid w:val="00AB11CA"/>
    <w:rsid w:val="00AB14D9"/>
    <w:rsid w:val="00AB4AB8"/>
    <w:rsid w:val="00AB655E"/>
    <w:rsid w:val="00AB694F"/>
    <w:rsid w:val="00AB7C2B"/>
    <w:rsid w:val="00AC007F"/>
    <w:rsid w:val="00AC2ECD"/>
    <w:rsid w:val="00AC3119"/>
    <w:rsid w:val="00AC49FB"/>
    <w:rsid w:val="00AC5A10"/>
    <w:rsid w:val="00AC7331"/>
    <w:rsid w:val="00AD0AA3"/>
    <w:rsid w:val="00AD15F1"/>
    <w:rsid w:val="00AD3F94"/>
    <w:rsid w:val="00AD4A5A"/>
    <w:rsid w:val="00AE143B"/>
    <w:rsid w:val="00AE1E7A"/>
    <w:rsid w:val="00AE27AC"/>
    <w:rsid w:val="00AE3743"/>
    <w:rsid w:val="00AE40E0"/>
    <w:rsid w:val="00AE4DBA"/>
    <w:rsid w:val="00AE4F07"/>
    <w:rsid w:val="00AF1C5D"/>
    <w:rsid w:val="00AF42D7"/>
    <w:rsid w:val="00B006FE"/>
    <w:rsid w:val="00B007CB"/>
    <w:rsid w:val="00B02938"/>
    <w:rsid w:val="00B02AA9"/>
    <w:rsid w:val="00B02FA3"/>
    <w:rsid w:val="00B05084"/>
    <w:rsid w:val="00B1180C"/>
    <w:rsid w:val="00B157F9"/>
    <w:rsid w:val="00B20256"/>
    <w:rsid w:val="00B20350"/>
    <w:rsid w:val="00B20D09"/>
    <w:rsid w:val="00B23157"/>
    <w:rsid w:val="00B2763F"/>
    <w:rsid w:val="00B27AAC"/>
    <w:rsid w:val="00B30929"/>
    <w:rsid w:val="00B372AA"/>
    <w:rsid w:val="00B40445"/>
    <w:rsid w:val="00B41888"/>
    <w:rsid w:val="00B43136"/>
    <w:rsid w:val="00B45A52"/>
    <w:rsid w:val="00B46175"/>
    <w:rsid w:val="00B55FB9"/>
    <w:rsid w:val="00B6188F"/>
    <w:rsid w:val="00B6383B"/>
    <w:rsid w:val="00B63A22"/>
    <w:rsid w:val="00B664C7"/>
    <w:rsid w:val="00B708FD"/>
    <w:rsid w:val="00B739F6"/>
    <w:rsid w:val="00B77A21"/>
    <w:rsid w:val="00B81A6C"/>
    <w:rsid w:val="00B85DE5"/>
    <w:rsid w:val="00B90F73"/>
    <w:rsid w:val="00B93B59"/>
    <w:rsid w:val="00B9406A"/>
    <w:rsid w:val="00B957A0"/>
    <w:rsid w:val="00BA0AE6"/>
    <w:rsid w:val="00BA2280"/>
    <w:rsid w:val="00BA2A08"/>
    <w:rsid w:val="00BA56D2"/>
    <w:rsid w:val="00BA593F"/>
    <w:rsid w:val="00BA76E0"/>
    <w:rsid w:val="00BB18B0"/>
    <w:rsid w:val="00BB2A25"/>
    <w:rsid w:val="00BB51E9"/>
    <w:rsid w:val="00BC0FDC"/>
    <w:rsid w:val="00BC3053"/>
    <w:rsid w:val="00BC463D"/>
    <w:rsid w:val="00BC4D2E"/>
    <w:rsid w:val="00BD48AC"/>
    <w:rsid w:val="00BD5F1A"/>
    <w:rsid w:val="00BD76FF"/>
    <w:rsid w:val="00BE1234"/>
    <w:rsid w:val="00BE2FA6"/>
    <w:rsid w:val="00BE333F"/>
    <w:rsid w:val="00BE7406"/>
    <w:rsid w:val="00BE7603"/>
    <w:rsid w:val="00BF01AF"/>
    <w:rsid w:val="00BF0D66"/>
    <w:rsid w:val="00BF147F"/>
    <w:rsid w:val="00BF3279"/>
    <w:rsid w:val="00BF74C7"/>
    <w:rsid w:val="00C015F1"/>
    <w:rsid w:val="00C01F33"/>
    <w:rsid w:val="00C02CC6"/>
    <w:rsid w:val="00C040F7"/>
    <w:rsid w:val="00C041B0"/>
    <w:rsid w:val="00C044AB"/>
    <w:rsid w:val="00C05706"/>
    <w:rsid w:val="00C07377"/>
    <w:rsid w:val="00C10478"/>
    <w:rsid w:val="00C12107"/>
    <w:rsid w:val="00C131BF"/>
    <w:rsid w:val="00C14D4B"/>
    <w:rsid w:val="00C154BB"/>
    <w:rsid w:val="00C24345"/>
    <w:rsid w:val="00C25B3A"/>
    <w:rsid w:val="00C279B5"/>
    <w:rsid w:val="00C27C45"/>
    <w:rsid w:val="00C3295B"/>
    <w:rsid w:val="00C3719D"/>
    <w:rsid w:val="00C54995"/>
    <w:rsid w:val="00C54D41"/>
    <w:rsid w:val="00C602BE"/>
    <w:rsid w:val="00C60783"/>
    <w:rsid w:val="00C64672"/>
    <w:rsid w:val="00C70697"/>
    <w:rsid w:val="00C7298F"/>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5D9B"/>
    <w:rsid w:val="00C97E18"/>
    <w:rsid w:val="00CA1ED8"/>
    <w:rsid w:val="00CA248C"/>
    <w:rsid w:val="00CB1F63"/>
    <w:rsid w:val="00CB4A88"/>
    <w:rsid w:val="00CB7170"/>
    <w:rsid w:val="00CC040E"/>
    <w:rsid w:val="00CC111F"/>
    <w:rsid w:val="00CC2011"/>
    <w:rsid w:val="00CC2A83"/>
    <w:rsid w:val="00CC3EA0"/>
    <w:rsid w:val="00CC7B45"/>
    <w:rsid w:val="00CD1188"/>
    <w:rsid w:val="00CD2ED1"/>
    <w:rsid w:val="00CD337B"/>
    <w:rsid w:val="00CD752C"/>
    <w:rsid w:val="00CE0424"/>
    <w:rsid w:val="00CE0995"/>
    <w:rsid w:val="00CE4F87"/>
    <w:rsid w:val="00CE7561"/>
    <w:rsid w:val="00CF1354"/>
    <w:rsid w:val="00CF3B1F"/>
    <w:rsid w:val="00CF3BF6"/>
    <w:rsid w:val="00CF4491"/>
    <w:rsid w:val="00CF625B"/>
    <w:rsid w:val="00CF687E"/>
    <w:rsid w:val="00D0349B"/>
    <w:rsid w:val="00D10249"/>
    <w:rsid w:val="00D115C3"/>
    <w:rsid w:val="00D1179A"/>
    <w:rsid w:val="00D11897"/>
    <w:rsid w:val="00D13135"/>
    <w:rsid w:val="00D13E4E"/>
    <w:rsid w:val="00D1511B"/>
    <w:rsid w:val="00D239A7"/>
    <w:rsid w:val="00D23F47"/>
    <w:rsid w:val="00D248B5"/>
    <w:rsid w:val="00D26D5B"/>
    <w:rsid w:val="00D27916"/>
    <w:rsid w:val="00D35547"/>
    <w:rsid w:val="00D36E71"/>
    <w:rsid w:val="00D37D87"/>
    <w:rsid w:val="00D40B33"/>
    <w:rsid w:val="00D4318F"/>
    <w:rsid w:val="00D438BF"/>
    <w:rsid w:val="00D440F8"/>
    <w:rsid w:val="00D50F97"/>
    <w:rsid w:val="00D5345F"/>
    <w:rsid w:val="00D546FF"/>
    <w:rsid w:val="00D55AD5"/>
    <w:rsid w:val="00D570C5"/>
    <w:rsid w:val="00D575C7"/>
    <w:rsid w:val="00D576CA"/>
    <w:rsid w:val="00D61AF5"/>
    <w:rsid w:val="00D652B5"/>
    <w:rsid w:val="00D66155"/>
    <w:rsid w:val="00D708B0"/>
    <w:rsid w:val="00D75AE5"/>
    <w:rsid w:val="00D77B1D"/>
    <w:rsid w:val="00D8021F"/>
    <w:rsid w:val="00D80383"/>
    <w:rsid w:val="00D805A0"/>
    <w:rsid w:val="00D823C6"/>
    <w:rsid w:val="00D86CA3"/>
    <w:rsid w:val="00D871CE"/>
    <w:rsid w:val="00D9196D"/>
    <w:rsid w:val="00D92982"/>
    <w:rsid w:val="00DA305E"/>
    <w:rsid w:val="00DA5417"/>
    <w:rsid w:val="00DA56E8"/>
    <w:rsid w:val="00DA6961"/>
    <w:rsid w:val="00DB0A9F"/>
    <w:rsid w:val="00DB377D"/>
    <w:rsid w:val="00DC0BE0"/>
    <w:rsid w:val="00DC2D36"/>
    <w:rsid w:val="00DC53EF"/>
    <w:rsid w:val="00DD7459"/>
    <w:rsid w:val="00DE5608"/>
    <w:rsid w:val="00DE58D0"/>
    <w:rsid w:val="00DE654F"/>
    <w:rsid w:val="00DE7B29"/>
    <w:rsid w:val="00DF0B6E"/>
    <w:rsid w:val="00DF15E0"/>
    <w:rsid w:val="00DF37A0"/>
    <w:rsid w:val="00DF3CA8"/>
    <w:rsid w:val="00E110E7"/>
    <w:rsid w:val="00E11B20"/>
    <w:rsid w:val="00E13323"/>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2451"/>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795"/>
    <w:rsid w:val="00EA385C"/>
    <w:rsid w:val="00EA7A41"/>
    <w:rsid w:val="00EB077B"/>
    <w:rsid w:val="00EB1D8F"/>
    <w:rsid w:val="00EB4EA2"/>
    <w:rsid w:val="00EB648E"/>
    <w:rsid w:val="00EC279C"/>
    <w:rsid w:val="00EC27C6"/>
    <w:rsid w:val="00EC4207"/>
    <w:rsid w:val="00EC48D2"/>
    <w:rsid w:val="00EC5653"/>
    <w:rsid w:val="00EC71CE"/>
    <w:rsid w:val="00ED1006"/>
    <w:rsid w:val="00ED5BB3"/>
    <w:rsid w:val="00EE14B9"/>
    <w:rsid w:val="00EF18FE"/>
    <w:rsid w:val="00EF5787"/>
    <w:rsid w:val="00EF60D0"/>
    <w:rsid w:val="00F044C9"/>
    <w:rsid w:val="00F0528D"/>
    <w:rsid w:val="00F06C67"/>
    <w:rsid w:val="00F06DFD"/>
    <w:rsid w:val="00F06E80"/>
    <w:rsid w:val="00F071D1"/>
    <w:rsid w:val="00F07533"/>
    <w:rsid w:val="00F07CF6"/>
    <w:rsid w:val="00F10629"/>
    <w:rsid w:val="00F111F9"/>
    <w:rsid w:val="00F138FC"/>
    <w:rsid w:val="00F139F3"/>
    <w:rsid w:val="00F15FA5"/>
    <w:rsid w:val="00F209B7"/>
    <w:rsid w:val="00F217B1"/>
    <w:rsid w:val="00F2376F"/>
    <w:rsid w:val="00F243D8"/>
    <w:rsid w:val="00F30828"/>
    <w:rsid w:val="00F313D6"/>
    <w:rsid w:val="00F319A3"/>
    <w:rsid w:val="00F319F1"/>
    <w:rsid w:val="00F40F0C"/>
    <w:rsid w:val="00F417E8"/>
    <w:rsid w:val="00F4766C"/>
    <w:rsid w:val="00F507D1"/>
    <w:rsid w:val="00F519CE"/>
    <w:rsid w:val="00F51ADA"/>
    <w:rsid w:val="00F54523"/>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17CE"/>
    <w:rsid w:val="00F8456C"/>
    <w:rsid w:val="00F859D8"/>
    <w:rsid w:val="00F868F5"/>
    <w:rsid w:val="00F875D1"/>
    <w:rsid w:val="00F9056A"/>
    <w:rsid w:val="00F90C1C"/>
    <w:rsid w:val="00F90F8D"/>
    <w:rsid w:val="00F92782"/>
    <w:rsid w:val="00F92AF0"/>
    <w:rsid w:val="00F93AA9"/>
    <w:rsid w:val="00F96985"/>
    <w:rsid w:val="00F97838"/>
    <w:rsid w:val="00FA2BB3"/>
    <w:rsid w:val="00FB4C80"/>
    <w:rsid w:val="00FB6A6A"/>
    <w:rsid w:val="00FC6BFA"/>
    <w:rsid w:val="00FC7429"/>
    <w:rsid w:val="00FD017B"/>
    <w:rsid w:val="00FD07F6"/>
    <w:rsid w:val="00FD1EC8"/>
    <w:rsid w:val="00FD24A9"/>
    <w:rsid w:val="00FD283D"/>
    <w:rsid w:val="00FD47ED"/>
    <w:rsid w:val="00FD74DB"/>
    <w:rsid w:val="00FD7660"/>
    <w:rsid w:val="00FE0655"/>
    <w:rsid w:val="00FE2365"/>
    <w:rsid w:val="00FE4C7B"/>
    <w:rsid w:val="00FE512E"/>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character" w:customStyle="1" w:styleId="Doc-titleChar">
    <w:name w:val="Doc-title Char"/>
    <w:link w:val="Doc-title"/>
    <w:locked/>
    <w:rsid w:val="00B23157"/>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B23157"/>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CommentsChar">
    <w:name w:val="Comments Char"/>
    <w:link w:val="Comments"/>
    <w:locked/>
    <w:rsid w:val="00B23157"/>
    <w:rPr>
      <w:rFonts w:ascii="Arial" w:eastAsia="MS Mincho" w:hAnsi="Arial" w:cs="Arial"/>
      <w:i/>
      <w:noProof/>
      <w:sz w:val="18"/>
      <w:szCs w:val="24"/>
      <w:lang w:val="en-GB" w:eastAsia="en-GB"/>
    </w:rPr>
  </w:style>
  <w:style w:type="paragraph" w:customStyle="1" w:styleId="Comments">
    <w:name w:val="Comments"/>
    <w:basedOn w:val="Normal"/>
    <w:link w:val="CommentsChar"/>
    <w:qFormat/>
    <w:rsid w:val="00B23157"/>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BoldCommentsChar">
    <w:name w:val="Bold Comments Char"/>
    <w:link w:val="BoldComments"/>
    <w:locked/>
    <w:rsid w:val="00B23157"/>
    <w:rPr>
      <w:rFonts w:ascii="Arial" w:eastAsia="MS Mincho" w:hAnsi="Arial" w:cs="Arial"/>
      <w:b/>
      <w:szCs w:val="24"/>
      <w:lang w:val="x-none" w:eastAsia="x-none"/>
    </w:rPr>
  </w:style>
  <w:style w:type="paragraph" w:customStyle="1" w:styleId="BoldComments">
    <w:name w:val="Bold Comments"/>
    <w:basedOn w:val="Normal"/>
    <w:link w:val="BoldCommentsChar"/>
    <w:qFormat/>
    <w:rsid w:val="00B23157"/>
    <w:pPr>
      <w:overflowPunct/>
      <w:autoSpaceDE/>
      <w:autoSpaceDN/>
      <w:adjustRightInd/>
      <w:spacing w:before="240" w:after="60"/>
      <w:jc w:val="left"/>
      <w:textAlignment w:val="auto"/>
      <w:outlineLvl w:val="8"/>
    </w:pPr>
    <w:rPr>
      <w:rFonts w:eastAsia="MS Mincho" w:cs="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21610">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25060597">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5NUHHDQN7SK2-1476151046-32710</_dlc_DocId>
    <TaxCatchAll xmlns="d8762117-8292-4133-b1c7-eab5c6487cfd">
      <Value>5</Value>
      <Value>4</Value>
    </TaxCatchAll>
    <_dlc_DocIdUrl xmlns="f166a696-7b5b-4ccd-9f0c-ffde0cceec81">
      <Url>https://ericsson.sharepoint.com/sites/star/_layouts/15/DocIdRedir.aspx?ID=5NUHHDQN7SK2-1476151046-32710</Url>
      <Description>5NUHHDQN7SK2-1476151046-32710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8128CBBB-F52A-41D5-8A0F-4F89FFB4E82C}">
  <ds:schemaRefs>
    <ds:schemaRef ds:uri="Microsoft.SharePoint.Taxonomy.ContentTypeSync"/>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purl.org/dc/elements/1.1/"/>
    <ds:schemaRef ds:uri="f166a696-7b5b-4ccd-9f0c-ffde0cceec81"/>
    <ds:schemaRef ds:uri="http://purl.org/dc/terms/"/>
    <ds:schemaRef ds:uri="611109f9-ed58-4498-a270-1fb2086a5321"/>
    <ds:schemaRef ds:uri="http://schemas.microsoft.com/sharepoint/v4"/>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purl.org/dc/dcmitype/"/>
  </ds:schemaRefs>
</ds:datastoreItem>
</file>

<file path=customXml/itemProps4.xml><?xml version="1.0" encoding="utf-8"?>
<ds:datastoreItem xmlns:ds="http://schemas.openxmlformats.org/officeDocument/2006/customXml" ds:itemID="{46C9DA68-AF12-488D-9C37-7C2DB9100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25CCF1-612A-4F74-B480-588536E20BEA}">
  <ds:schemaRefs>
    <ds:schemaRef ds:uri="http://schemas.microsoft.com/sharepoint/events"/>
  </ds:schemaRefs>
</ds:datastoreItem>
</file>

<file path=customXml/itemProps6.xml><?xml version="1.0" encoding="utf-8"?>
<ds:datastoreItem xmlns:ds="http://schemas.openxmlformats.org/officeDocument/2006/customXml" ds:itemID="{0D4FF5B0-6893-9647-97CB-2DBED7BD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C:\DATA\SVN\swea\Swea-L23\RAN2_100_Reno\R2-17xxxxx - contribution template.dotx</Template>
  <TotalTime>6</TotalTime>
  <Pages>2</Pages>
  <Words>987</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 Usr</cp:lastModifiedBy>
  <cp:revision>116</cp:revision>
  <dcterms:created xsi:type="dcterms:W3CDTF">2018-09-19T08:13:00Z</dcterms:created>
  <dcterms:modified xsi:type="dcterms:W3CDTF">2018-09-27T18:00:00Z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9b9306d1-eacc-41d9-9e2d-a6b894c878fc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